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Cambria" w:cs="Cambria" w:eastAsia="Cambria" w:hAnsi="Cambria"/>
          <w:b w:val="1"/>
          <w:color w:val="222222"/>
          <w:sz w:val="48"/>
          <w:szCs w:val="48"/>
          <w:highlight w:val="white"/>
        </w:rPr>
      </w:pPr>
      <w:r w:rsidDel="00000000" w:rsidR="00000000" w:rsidRPr="00000000">
        <w:rPr>
          <w:rFonts w:ascii="Cambria" w:cs="Cambria" w:eastAsia="Cambria" w:hAnsi="Cambria"/>
          <w:b w:val="1"/>
          <w:color w:val="222222"/>
          <w:sz w:val="48"/>
          <w:szCs w:val="48"/>
          <w:highlight w:val="white"/>
          <w:rtl w:val="0"/>
        </w:rPr>
        <w:t xml:space="preserve">Between the Setting and the Rising Sun</w:t>
      </w:r>
    </w:p>
    <w:p w:rsidR="00000000" w:rsidDel="00000000" w:rsidP="00000000" w:rsidRDefault="00000000" w:rsidRPr="00000000">
      <w:pPr>
        <w:pBdr/>
        <w:contextualSpacing w:val="0"/>
        <w:rPr>
          <w:rFonts w:ascii="Cambria" w:cs="Cambria" w:eastAsia="Cambria" w:hAnsi="Cambria"/>
          <w:b w:val="1"/>
          <w:color w:val="222222"/>
          <w:sz w:val="44"/>
          <w:szCs w:val="44"/>
          <w:highlight w:val="white"/>
        </w:rPr>
      </w:pPr>
      <w:r w:rsidDel="00000000" w:rsidR="00000000" w:rsidRPr="00000000">
        <w:rPr>
          <w:rFonts w:ascii="Cambria" w:cs="Cambria" w:eastAsia="Cambria" w:hAnsi="Cambria"/>
          <w:b w:val="1"/>
          <w:color w:val="222222"/>
          <w:sz w:val="44"/>
          <w:szCs w:val="44"/>
          <w:highlight w:val="white"/>
          <w:rtl w:val="0"/>
        </w:rPr>
        <w:t xml:space="preserve">History Re-Imagined</w:t>
      </w:r>
    </w:p>
    <w:p w:rsidR="00000000" w:rsidDel="00000000" w:rsidP="00000000" w:rsidRDefault="00000000" w:rsidRPr="00000000">
      <w:pPr>
        <w:pBdr/>
        <w:contextualSpacing w:val="0"/>
        <w:rPr>
          <w:rFonts w:ascii="Cambria" w:cs="Cambria" w:eastAsia="Cambria" w:hAnsi="Cambria"/>
          <w:b w:val="1"/>
          <w:color w:val="222222"/>
          <w:sz w:val="36"/>
          <w:szCs w:val="36"/>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b w:val="1"/>
          <w:color w:val="222222"/>
          <w:sz w:val="36"/>
          <w:szCs w:val="36"/>
          <w:highlight w:val="white"/>
        </w:rPr>
      </w:pPr>
      <w:r w:rsidDel="00000000" w:rsidR="00000000" w:rsidRPr="00000000">
        <w:rPr>
          <w:rFonts w:ascii="Cambria" w:cs="Cambria" w:eastAsia="Cambria" w:hAnsi="Cambria"/>
          <w:b w:val="1"/>
          <w:color w:val="222222"/>
          <w:sz w:val="36"/>
          <w:szCs w:val="36"/>
          <w:highlight w:val="white"/>
          <w:rtl w:val="0"/>
        </w:rPr>
        <w:t xml:space="preserve">Nikki Petroni </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jc w:val="right"/>
        <w:rPr>
          <w:rFonts w:ascii="Cambria" w:cs="Cambria" w:eastAsia="Cambria" w:hAnsi="Cambria"/>
          <w:i w:val="1"/>
          <w:color w:val="222222"/>
          <w:sz w:val="24"/>
          <w:szCs w:val="24"/>
          <w:highlight w:val="white"/>
        </w:rPr>
      </w:pPr>
      <w:r w:rsidDel="00000000" w:rsidR="00000000" w:rsidRPr="00000000">
        <w:rPr>
          <w:rFonts w:ascii="Cambria" w:cs="Cambria" w:eastAsia="Cambria" w:hAnsi="Cambria"/>
          <w:i w:val="1"/>
          <w:color w:val="222222"/>
          <w:sz w:val="24"/>
          <w:szCs w:val="24"/>
          <w:highlight w:val="white"/>
          <w:rtl w:val="0"/>
        </w:rPr>
        <w:t xml:space="preserve">Acts of injustice done</w:t>
      </w:r>
    </w:p>
    <w:p w:rsidR="00000000" w:rsidDel="00000000" w:rsidP="00000000" w:rsidRDefault="00000000" w:rsidRPr="00000000">
      <w:pPr>
        <w:pBdr/>
        <w:contextualSpacing w:val="0"/>
        <w:jc w:val="right"/>
        <w:rPr>
          <w:rFonts w:ascii="Cambria" w:cs="Cambria" w:eastAsia="Cambria" w:hAnsi="Cambria"/>
          <w:i w:val="1"/>
          <w:color w:val="222222"/>
          <w:sz w:val="24"/>
          <w:szCs w:val="24"/>
          <w:highlight w:val="white"/>
        </w:rPr>
      </w:pPr>
      <w:r w:rsidDel="00000000" w:rsidR="00000000" w:rsidRPr="00000000">
        <w:rPr>
          <w:rFonts w:ascii="Cambria" w:cs="Cambria" w:eastAsia="Cambria" w:hAnsi="Cambria"/>
          <w:i w:val="1"/>
          <w:color w:val="222222"/>
          <w:sz w:val="24"/>
          <w:szCs w:val="24"/>
          <w:highlight w:val="white"/>
          <w:rtl w:val="0"/>
        </w:rPr>
        <w:t xml:space="preserve">Between the setting and the rising sun</w:t>
      </w:r>
    </w:p>
    <w:p w:rsidR="00000000" w:rsidDel="00000000" w:rsidP="00000000" w:rsidRDefault="00000000" w:rsidRPr="00000000">
      <w:pPr>
        <w:pBdr/>
        <w:contextualSpacing w:val="0"/>
        <w:jc w:val="right"/>
        <w:rPr>
          <w:rFonts w:ascii="Cambria" w:cs="Cambria" w:eastAsia="Cambria" w:hAnsi="Cambria"/>
          <w:i w:val="1"/>
          <w:color w:val="222222"/>
          <w:sz w:val="24"/>
          <w:szCs w:val="24"/>
          <w:highlight w:val="white"/>
        </w:rPr>
      </w:pPr>
      <w:r w:rsidDel="00000000" w:rsidR="00000000" w:rsidRPr="00000000">
        <w:rPr>
          <w:rFonts w:ascii="Cambria" w:cs="Cambria" w:eastAsia="Cambria" w:hAnsi="Cambria"/>
          <w:i w:val="1"/>
          <w:color w:val="222222"/>
          <w:sz w:val="24"/>
          <w:szCs w:val="24"/>
          <w:highlight w:val="white"/>
          <w:rtl w:val="0"/>
        </w:rPr>
        <w:t xml:space="preserve">In history lie like bones, each one.</w:t>
      </w:r>
    </w:p>
    <w:p w:rsidR="00000000" w:rsidDel="00000000" w:rsidP="00000000" w:rsidRDefault="00000000" w:rsidRPr="00000000">
      <w:pPr>
        <w:pBdr/>
        <w:contextualSpacing w:val="0"/>
        <w:jc w:val="right"/>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jc w:val="right"/>
        <w:rPr>
          <w:rFonts w:ascii="Cambria" w:cs="Cambria" w:eastAsia="Cambria" w:hAnsi="Cambria"/>
          <w:color w:val="222222"/>
          <w:sz w:val="24"/>
          <w:szCs w:val="24"/>
          <w:highlight w:val="white"/>
        </w:rPr>
      </w:pPr>
      <w:r w:rsidDel="00000000" w:rsidR="00000000" w:rsidRPr="00000000">
        <w:rPr>
          <w:rFonts w:ascii="Cambria" w:cs="Cambria" w:eastAsia="Cambria" w:hAnsi="Cambria"/>
          <w:i w:val="1"/>
          <w:color w:val="222222"/>
          <w:sz w:val="24"/>
          <w:szCs w:val="24"/>
          <w:highlight w:val="white"/>
          <w:rtl w:val="0"/>
        </w:rPr>
        <w:t xml:space="preserve">The Ascent of F6</w:t>
      </w:r>
      <w:r w:rsidDel="00000000" w:rsidR="00000000" w:rsidRPr="00000000">
        <w:rPr>
          <w:rFonts w:ascii="Cambria" w:cs="Cambria" w:eastAsia="Cambria" w:hAnsi="Cambria"/>
          <w:color w:val="222222"/>
          <w:sz w:val="24"/>
          <w:szCs w:val="24"/>
          <w:highlight w:val="white"/>
          <w:rtl w:val="0"/>
        </w:rPr>
        <w:t xml:space="preserve">, Act II, Scene V</w:t>
      </w:r>
    </w:p>
    <w:p w:rsidR="00000000" w:rsidDel="00000000" w:rsidP="00000000" w:rsidRDefault="00000000" w:rsidRPr="00000000">
      <w:pPr>
        <w:pBdr/>
        <w:contextualSpacing w:val="0"/>
        <w:jc w:val="right"/>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W.H. Auden &amp; Christopher Isherwood</w:t>
      </w:r>
    </w:p>
    <w:p w:rsidR="00000000" w:rsidDel="00000000" w:rsidP="00000000" w:rsidRDefault="00000000" w:rsidRPr="00000000">
      <w:pPr>
        <w:pBdr/>
        <w:contextualSpacing w:val="0"/>
        <w:jc w:val="right"/>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jc w:val="right"/>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jc w:val="right"/>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Among the many sensations invoked by nighttime, the uncertainty of temporarily colourless form, cold and disconcerting, incites the imaginary to merge with reality. In this darkness takes place that which is not permitted by the (moral) light of day; order becomes precarious within the cyclical pattern of quotidian life.</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The night is  a brief period of unmitigated prospects. It is where the socio-political underbelly resides. Myths are born, realities concealed, and from the darkness emerge possibilities for the visible and the invisible. Norbert Francis Attard’s exhibition </w:t>
      </w:r>
      <w:r w:rsidDel="00000000" w:rsidR="00000000" w:rsidRPr="00000000">
        <w:rPr>
          <w:rFonts w:ascii="Cambria" w:cs="Cambria" w:eastAsia="Cambria" w:hAnsi="Cambria"/>
          <w:i w:val="1"/>
          <w:color w:val="222222"/>
          <w:sz w:val="24"/>
          <w:szCs w:val="24"/>
          <w:highlight w:val="white"/>
          <w:rtl w:val="0"/>
        </w:rPr>
        <w:t xml:space="preserve">Between the Setting and the Rising Sun</w:t>
      </w:r>
      <w:r w:rsidDel="00000000" w:rsidR="00000000" w:rsidRPr="00000000">
        <w:rPr>
          <w:rFonts w:ascii="Cambria" w:cs="Cambria" w:eastAsia="Cambria" w:hAnsi="Cambria"/>
          <w:color w:val="222222"/>
          <w:sz w:val="24"/>
          <w:szCs w:val="24"/>
          <w:highlight w:val="white"/>
          <w:rtl w:val="0"/>
        </w:rPr>
        <w:t xml:space="preserve"> deal with the less agreeable aspects of Maltese and Western society, past and present, shining a glaring light on controversial subjects.</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On many levels, Attard’s works attest to the several ways in which images may be used and reused, rediscovered and re-presented. Such practices are commonplace in contemporary art; appropriation and juxtaposition have become standard methods of art production. It is the choice of images that draws one into Attard’s large photographic and digital prints. Choice and juxtaposition project overlapping narratives; historical, cultural, political, and religious that talk about the consequences of political dissidence. Their immediate flatness, chromatic appeal, and familiarity work to incite our memory. A number of critical points and contentious question gradually effuse from the interaction with this series of direct and cleverly manipulated pictures. Literature, local and global politics, pop culture, history, text, motifs, and the media world posit a variety of cross-cultural associations.</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The sixteen works  are all interconnected by means of subject matter and their non-temporal specificity. Few were conceived concurrently as part of a singular series. Each piece came into being during the past fifteen years wherein Attard’s art began to evince an explicitly political voice. A new image-focused dimension erupted that transformed face-value appearances into blatant visual statements on or against power, a tone marginally projected by his previous work.</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Immigration, exile, imprisonment, violence, suffering, sin, eroticism, surveillance, and bodily fragility are prominently exhibited with the representation of objects, people, signs, and symbols that embody the tensions of their interrelating political fields. There is no fixed historical chronology from which the components are borrowed. Each image transcends temporal and sometimes even spatial categorical logic. It is possible to group them under the headings elicited below.</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b w:val="1"/>
          <w:color w:val="222222"/>
          <w:sz w:val="24"/>
          <w:szCs w:val="24"/>
          <w:highlight w:val="white"/>
        </w:rPr>
      </w:pPr>
      <w:r w:rsidDel="00000000" w:rsidR="00000000" w:rsidRPr="00000000">
        <w:rPr>
          <w:rFonts w:ascii="Cambria" w:cs="Cambria" w:eastAsia="Cambria" w:hAnsi="Cambria"/>
          <w:b w:val="1"/>
          <w:color w:val="222222"/>
          <w:sz w:val="24"/>
          <w:szCs w:val="24"/>
          <w:highlight w:val="white"/>
          <w:rtl w:val="0"/>
        </w:rPr>
        <w:t xml:space="preserve">War/Violence/Eroticism</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Our acclimatisation to realist and hyper-realist portrayals of war and violence has engendered a need for divergent visual responses to widespread global suffering. Attard has opted for playful palimpsests of contradictory signs; simplified designs of war instruments and the delicate quality of lace, the Maltese </w:t>
      </w:r>
      <w:r w:rsidDel="00000000" w:rsidR="00000000" w:rsidRPr="00000000">
        <w:rPr>
          <w:rFonts w:ascii="Cambria" w:cs="Cambria" w:eastAsia="Cambria" w:hAnsi="Cambria"/>
          <w:i w:val="1"/>
          <w:color w:val="222222"/>
          <w:sz w:val="24"/>
          <w:szCs w:val="24"/>
          <w:highlight w:val="white"/>
          <w:rtl w:val="0"/>
        </w:rPr>
        <w:t xml:space="preserve">bizzilla</w:t>
      </w:r>
      <w:r w:rsidDel="00000000" w:rsidR="00000000" w:rsidRPr="00000000">
        <w:rPr>
          <w:rFonts w:ascii="Cambria" w:cs="Cambria" w:eastAsia="Cambria" w:hAnsi="Cambria"/>
          <w:color w:val="222222"/>
          <w:sz w:val="24"/>
          <w:szCs w:val="24"/>
          <w:highlight w:val="white"/>
          <w:rtl w:val="0"/>
        </w:rPr>
        <w:t xml:space="preserve">. Marilyn Monroe’s ubiquitous portrait is overlaid with  diminutive stamps of a military aircraft, corresponding to the lace-clad fighter jet in </w:t>
      </w:r>
      <w:r w:rsidDel="00000000" w:rsidR="00000000" w:rsidRPr="00000000">
        <w:rPr>
          <w:rFonts w:ascii="Cambria" w:cs="Cambria" w:eastAsia="Cambria" w:hAnsi="Cambria"/>
          <w:color w:val="222222"/>
          <w:sz w:val="24"/>
          <w:szCs w:val="24"/>
          <w:highlight w:val="white"/>
          <w:rtl w:val="0"/>
        </w:rPr>
        <w:t xml:space="preserve">WARANDPEACE</w:t>
      </w:r>
      <w:r w:rsidDel="00000000" w:rsidR="00000000" w:rsidRPr="00000000">
        <w:rPr>
          <w:rFonts w:ascii="Cambria" w:cs="Cambria" w:eastAsia="Cambria" w:hAnsi="Cambria"/>
          <w:color w:val="222222"/>
          <w:sz w:val="24"/>
          <w:szCs w:val="24"/>
          <w:highlight w:val="white"/>
          <w:rtl w:val="0"/>
        </w:rPr>
        <w:t xml:space="preserve">. The notorious sex symbol reappears in EROTICISM-VIOLENCE which spells out the link between the two with the use of patterned motifs. Valletta’s cityscape as a site of violence alludes to the female lower-body and the experience of domination. The cabaret performer in RDS -220 grinningly asserts her subordination of the Tsar Bomba, the most potent nuclear weapon to have ever been used.  Her demeanour mixed with pink and black lace serve to ridicule the act of war.</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Caravaggio’s life and art are captured in CARAVAGGIO, a segment of an installation created by Attard in 2001. Knives lie resting on seemingly blood-drenched pillows, their gravity superimposed with flirtatious multicoloured lettering spelling out the artist’s name. Caravaggio’s temperament and dramatic intensity changed the course of art history, whilst affecting the collective artistic memory of the Maltese.</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b w:val="1"/>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b w:val="1"/>
          <w:color w:val="222222"/>
          <w:sz w:val="24"/>
          <w:szCs w:val="24"/>
          <w:highlight w:val="white"/>
        </w:rPr>
      </w:pPr>
      <w:r w:rsidDel="00000000" w:rsidR="00000000" w:rsidRPr="00000000">
        <w:rPr>
          <w:rFonts w:ascii="Cambria" w:cs="Cambria" w:eastAsia="Cambria" w:hAnsi="Cambria"/>
          <w:b w:val="1"/>
          <w:color w:val="222222"/>
          <w:sz w:val="24"/>
          <w:szCs w:val="24"/>
          <w:highlight w:val="white"/>
          <w:rtl w:val="0"/>
        </w:rPr>
        <w:t xml:space="preserve">Identity/Surveillance</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Nothing is more topical today than the discussion of citizenship and immigration. Bureaucratic and technological systems are registering all our movements and defining identity according to rigid dehumanising criteria. The familiarity and exoticism of PASSPORT portrays the false simplicity of state identity representation. Individuality reduced to a set of colour-coded documents that when displayed simultaneously posit the aesthetic of modern-day geopolitics.  </w:t>
      </w:r>
      <w:r w:rsidDel="00000000" w:rsidR="00000000" w:rsidRPr="00000000">
        <w:rPr>
          <w:rFonts w:ascii="Cambria" w:cs="Cambria" w:eastAsia="Cambria" w:hAnsi="Cambria"/>
          <w:color w:val="222222"/>
          <w:sz w:val="24"/>
          <w:szCs w:val="24"/>
          <w:highlight w:val="white"/>
          <w:rtl w:val="0"/>
        </w:rPr>
        <w:t xml:space="preserve">BEING WATCHED</w:t>
      </w:r>
      <w:r w:rsidDel="00000000" w:rsidR="00000000" w:rsidRPr="00000000">
        <w:rPr>
          <w:rFonts w:ascii="Cambria" w:cs="Cambria" w:eastAsia="Cambria" w:hAnsi="Cambria"/>
          <w:color w:val="222222"/>
          <w:sz w:val="24"/>
          <w:szCs w:val="24"/>
          <w:highlight w:val="white"/>
          <w:rtl w:val="0"/>
        </w:rPr>
        <w:t xml:space="preserve"> reminds us of the non-autonomy of self. Power figures watch us from their ivory towers, recording and manipulating data. The magnitude of contemporary surveillance is akin to that of Jesus Christ, mythical and untouchable.</w:t>
      </w:r>
    </w:p>
    <w:p w:rsidR="00000000" w:rsidDel="00000000" w:rsidP="00000000" w:rsidRDefault="00000000" w:rsidRPr="00000000">
      <w:pPr>
        <w:pBdr/>
        <w:contextualSpacing w:val="0"/>
        <w:rPr>
          <w:rFonts w:ascii="Cambria" w:cs="Cambria" w:eastAsia="Cambria" w:hAnsi="Cambria"/>
          <w:b w:val="1"/>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b w:val="1"/>
          <w:color w:val="222222"/>
          <w:sz w:val="24"/>
          <w:szCs w:val="24"/>
          <w:highlight w:val="white"/>
        </w:rPr>
      </w:pPr>
      <w:r w:rsidDel="00000000" w:rsidR="00000000" w:rsidRPr="00000000">
        <w:rPr>
          <w:rFonts w:ascii="Cambria" w:cs="Cambria" w:eastAsia="Cambria" w:hAnsi="Cambria"/>
          <w:b w:val="1"/>
          <w:color w:val="222222"/>
          <w:sz w:val="24"/>
          <w:szCs w:val="24"/>
          <w:highlight w:val="white"/>
          <w:rtl w:val="0"/>
        </w:rPr>
        <w:t xml:space="preserve">Religious appropriation</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 </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To say that religious imagery is unavoidable for Maltese artists is a platitude that has somehow not lost its effectivity. Attard cleverly transforms repeated forms to update their meaning in a relatable manner. Original Sin is spelled out by the apples themselves in SIN, laid on a bed of grass therefore already picked off of the tree. CCTV embodies the non-human manifestation of Christ, the individual is willingly crucified. A self-portrait of the artist alludes to artistic sacrifice and narcissism. </w:t>
      </w:r>
      <w:r w:rsidDel="00000000" w:rsidR="00000000" w:rsidRPr="00000000">
        <w:rPr>
          <w:rFonts w:ascii="Cambria" w:cs="Cambria" w:eastAsia="Cambria" w:hAnsi="Cambria"/>
          <w:color w:val="222222"/>
          <w:sz w:val="24"/>
          <w:szCs w:val="24"/>
          <w:highlight w:val="white"/>
          <w:rtl w:val="0"/>
        </w:rPr>
        <w:t xml:space="preserve">THE ZEALOT</w:t>
      </w:r>
      <w:r w:rsidDel="00000000" w:rsidR="00000000" w:rsidRPr="00000000">
        <w:rPr>
          <w:rFonts w:ascii="Cambria" w:cs="Cambria" w:eastAsia="Cambria" w:hAnsi="Cambria"/>
          <w:color w:val="222222"/>
          <w:sz w:val="24"/>
          <w:szCs w:val="24"/>
          <w:highlight w:val="white"/>
          <w:rtl w:val="0"/>
        </w:rPr>
        <w:t xml:space="preserve"> depicted as Christ; the smiling martyr who can substitute his own image for that of a ‘higher’ spiritual being. St. Sebastian’s own martyrdom is analogous to the plight of Oscar Wilde and Julian Assange, both imprisoned for their audacity and contempt for the arbiters of truth and love. </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b w:val="1"/>
          <w:color w:val="222222"/>
          <w:sz w:val="24"/>
          <w:szCs w:val="24"/>
          <w:highlight w:val="white"/>
        </w:rPr>
      </w:pPr>
      <w:r w:rsidDel="00000000" w:rsidR="00000000" w:rsidRPr="00000000">
        <w:rPr>
          <w:rFonts w:ascii="Cambria" w:cs="Cambria" w:eastAsia="Cambria" w:hAnsi="Cambria"/>
          <w:b w:val="1"/>
          <w:color w:val="222222"/>
          <w:sz w:val="24"/>
          <w:szCs w:val="24"/>
          <w:highlight w:val="white"/>
          <w:rtl w:val="0"/>
        </w:rPr>
        <w:t xml:space="preserve">Contemplation: the end and the beginning</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This takes us back to the theme of violence, yet a violence which we are precluded from seeing. PREMEDITATION emulates the moment of contemplation and restraint before the shooting of an arrow is enacted. The image itself is meditative, as is that of St. Sebastian’s state of ecstasy and suffering. POINTBLANK visualises the end result of this first stage, omitting tension to convey an enduring silence before and after physical exertion. Multiple targets and multiple shows are the marks of human imperfection.</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b w:val="1"/>
          <w:color w:val="222222"/>
          <w:sz w:val="24"/>
          <w:szCs w:val="24"/>
          <w:highlight w:val="white"/>
        </w:rPr>
      </w:pPr>
      <w:r w:rsidDel="00000000" w:rsidR="00000000" w:rsidRPr="00000000">
        <w:rPr>
          <w:rFonts w:ascii="Cambria" w:cs="Cambria" w:eastAsia="Cambria" w:hAnsi="Cambria"/>
          <w:b w:val="1"/>
          <w:color w:val="222222"/>
          <w:sz w:val="24"/>
          <w:szCs w:val="24"/>
          <w:highlight w:val="white"/>
          <w:rtl w:val="0"/>
        </w:rPr>
        <w:t xml:space="preserve">Radical action/Exile</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Dissident subjects and objects are increasingly featured in Attard’s work. Two of the pieces in the exhibition, EXILE and THE ROAD NOT TAKEN, are visual constellations about radical writers, artists, politicians, media and the condemned products of their labour. Detail and multiple images invite the viewer to spend time reading and observing the selection of pictures that are at first glance seemingly chaotic. The former looks at those persecuted for exercising their intellectual and artistic freedom in spite of everything. The more loaded latter piece talks of choices made and the nature of consequence. EXCOMMUNICATION I enunciates the results of radical action; the blurring of Spinoza and Luther’s portraits, excommunicated for their beliefs and sentenced with moralising decrees.</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The culmination of the excommunication/exile theme is manifest in IL-BANDIERA TAL-MALTIN, eponymously titled after the Maltese radical socialist newspaper repeatedly pictured in the left half of the canvas. Manwel Dimech’s political activism resulted in his excommunication from the Roman Catholic church in 1911. He was later exiled  in 1915, dying in Alexandria. The work’s chromatic division mimics that of the Maltese national flag. It is  truly significant that Attard turned to the representation of Maltese political activists. For practically the entire twentieth-century, artistic reactions to local historical events were absent from the development of modernist art. Art historian Giuseppe Schembri Bonaci has repeatedly analysed this self-abstinence from overt ideological representations and dismissals of hegemonic power. Such a practice has proved to be damaging to the assertion of Malta’s national identity. Attard’s image appears almost 100 years after Dimech’s death, when the dust has settled and been swept away. The choice to return to a happening untouched by art leads us back to its time and reignites memory, yet is filtered by physical and temporal distance. </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b w:val="1"/>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b w:val="1"/>
          <w:color w:val="222222"/>
          <w:sz w:val="24"/>
          <w:szCs w:val="24"/>
          <w:highlight w:val="white"/>
        </w:rPr>
      </w:pPr>
      <w:r w:rsidDel="00000000" w:rsidR="00000000" w:rsidRPr="00000000">
        <w:rPr>
          <w:rFonts w:ascii="Cambria" w:cs="Cambria" w:eastAsia="Cambria" w:hAnsi="Cambria"/>
          <w:b w:val="1"/>
          <w:color w:val="222222"/>
          <w:sz w:val="24"/>
          <w:szCs w:val="24"/>
          <w:highlight w:val="white"/>
          <w:rtl w:val="0"/>
        </w:rPr>
        <w:t xml:space="preserve">A new dimension for Maltese contemporary art: appropriation, and historical choice</w:t>
      </w:r>
    </w:p>
    <w:p w:rsidR="00000000" w:rsidDel="00000000" w:rsidP="00000000" w:rsidRDefault="00000000" w:rsidRPr="00000000">
      <w:pPr>
        <w:pBdr/>
        <w:contextualSpacing w:val="0"/>
        <w:rPr>
          <w:rFonts w:ascii="Cambria" w:cs="Cambria" w:eastAsia="Cambria" w:hAnsi="Cambria"/>
          <w:b w:val="1"/>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The remixing of cross-cultural and artistic references is idiosyncratic of Maltese modern and contemporary art, albeit performed unconsciously by many. Malta is a peripheral country, but it is simultaneously central to the evolution of the Mediterranean region. It's ‘in transit’ status as a stopover place in the course of journeys, both human and non-human, means that a diversity of visitors have left their mark on the islands’ culture. Historian Carmel Cassar and other scholars have argued against the myth of Malta’s identity as being solely rural and provincial. It is a small place with a large history, and thus a centre for multifarious and disordered artistic production.</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Together with the displays of local history and culture, Attard creates a network of global spheres of knowledge. That they transgress spatial and temporal boundaries is the most intriguing aspect of the entire project. Cultural appropriation is evidence of the unbounded sense of liberty in our contemporary times. Attard responsibly borrows without proclaiming ownership. </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As Alexander Nagel, Christopher S. Wood, Mieke Bal and several other art historians and theorists have shown, contemporary art has worked and reworked the traditional past, engendering multiple planes of artistic experience. The idea of absolute progress that has guided Western thinking in the modern era is effectively undermined by the knowledge that contemporary art bears strong and indivisible links with recent and past history.    </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This is explicit in Attard’s present selection of works. History is projected as a playground of images; juxtaposed, superimposed, repeated, both manipulated and untouched. Yet commonality is retained throughout. Attard plays with the surface of history to produce quasi-cartographical mementos of the people who endured imposed or self-inflicted unmitigated torment. </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Attard’s hanging images provide an overtly political view which is disquietingly missing in Maltese art. Needless to say, art doesn’t have to have visible signs of political figures and events to make a statement. Throughout art history there were several ingenious artists who turned art creation itself into a defiant praxis. It is refreshing to see a Maltese artist responding to oppressive mechanisms of twenty-first century power structures, namely the subject of surveillance, and also showing us that contemporary society is not as democratic as we revere it to be. This link between injustices unfolding before us as we speak with those from the past make way for human empathy and remembrance. </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Images that provoke memory are crucial in times when such is being obliterated. As Schembri Bonaci argues, power negates art that is capable of retaining collective memory alive. Paradoxically, Attard’s pieces are exhibited at the European Court of Justice in Luxembourg, a veritable centre of power. This fact gives greater depth and meaning to the artist’s project.</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The question is whether it is sufficient to simply picture the past and the present if we are to empathise with the plight of others. Can an image within an image within an image of Julian Assange’s portrait, one which is heavily reproduced across media channels, help us to understand what it means to be accused of criminal activity when trying to tell the truth? Is a picture of a bomb-covered Valletta adequate for us to remember the harrowing nature of war and the extent of Maltese people's’ misery?</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Susan Sontag tackled these questions in </w:t>
      </w:r>
      <w:r w:rsidDel="00000000" w:rsidR="00000000" w:rsidRPr="00000000">
        <w:rPr>
          <w:rFonts w:ascii="Cambria" w:cs="Cambria" w:eastAsia="Cambria" w:hAnsi="Cambria"/>
          <w:i w:val="1"/>
          <w:color w:val="222222"/>
          <w:sz w:val="24"/>
          <w:szCs w:val="24"/>
          <w:highlight w:val="white"/>
          <w:rtl w:val="0"/>
        </w:rPr>
        <w:t xml:space="preserve">Regarding the Pain of Others</w:t>
      </w:r>
      <w:r w:rsidDel="00000000" w:rsidR="00000000" w:rsidRPr="00000000">
        <w:rPr>
          <w:rFonts w:ascii="Cambria" w:cs="Cambria" w:eastAsia="Cambria" w:hAnsi="Cambria"/>
          <w:color w:val="222222"/>
          <w:sz w:val="24"/>
          <w:szCs w:val="24"/>
          <w:highlight w:val="white"/>
          <w:rtl w:val="0"/>
        </w:rPr>
        <w:t xml:space="preserve">, testing the limitations and the possibilities of war photography in preventing future atrocities. Hindsight demonstrates that recent art has not halted violence in spite of the iconic status of certain </w:t>
      </w: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poignant images.</w:t>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Norbert Francis Attard’s images will not overthrow the institution in which they are exhibited. However, for a brief period of time, they will interfere with its spaces, and hopefully with the knowledge and memory of those who encounter them. </w:t>
      </w:r>
      <w:r w:rsidDel="00000000" w:rsidR="00000000" w:rsidRPr="00000000">
        <w:rPr>
          <w:rtl w:val="0"/>
        </w:rPr>
      </w:r>
    </w:p>
    <w:p w:rsidR="00000000" w:rsidDel="00000000" w:rsidP="00000000" w:rsidRDefault="00000000" w:rsidRPr="00000000">
      <w:pPr>
        <w:pBdr/>
        <w:contextualSpacing w:val="0"/>
        <w:rPr>
          <w:rFonts w:ascii="Cambria" w:cs="Cambria" w:eastAsia="Cambria" w:hAnsi="Cambria"/>
          <w:color w:val="222222"/>
          <w:sz w:val="24"/>
          <w:szCs w:val="24"/>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